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5D9A8F">
      <w:pPr>
        <w:autoSpaceDE w:val="0"/>
        <w:autoSpaceDN w:val="0"/>
        <w:adjustRightInd w:val="0"/>
        <w:rPr>
          <w:rFonts w:hint="eastAsia" w:ascii="宋体" w:hAnsi="宋体" w:eastAsia="宋体"/>
          <w:sz w:val="28"/>
          <w:szCs w:val="32"/>
          <w:lang w:val="en-US" w:eastAsia="zh-CN"/>
        </w:rPr>
      </w:pPr>
      <w:r>
        <w:rPr>
          <w:rFonts w:hint="eastAsia" w:ascii="宋体" w:hAnsi="宋体" w:eastAsia="宋体"/>
          <w:sz w:val="28"/>
          <w:szCs w:val="32"/>
          <w:lang w:val="en-US" w:eastAsia="zh-CN"/>
        </w:rPr>
        <w:t>附件4：</w:t>
      </w:r>
    </w:p>
    <w:p w14:paraId="71385C6B">
      <w:pPr>
        <w:autoSpaceDE w:val="0"/>
        <w:autoSpaceDN w:val="0"/>
        <w:adjustRightInd w:val="0"/>
        <w:rPr>
          <w:rFonts w:hint="default" w:asciiTheme="minorEastAsia" w:hAnsiTheme="minorEastAsia" w:eastAsiaTheme="minorEastAsia" w:cstheme="minorEastAsia"/>
          <w:spacing w:val="4"/>
          <w:sz w:val="28"/>
          <w:szCs w:val="28"/>
          <w:lang w:val="en-US"/>
        </w:rPr>
      </w:pPr>
      <w:r>
        <w:rPr>
          <w:rFonts w:hint="eastAsia" w:ascii="宋体" w:hAnsi="宋体" w:eastAsia="宋体"/>
          <w:sz w:val="28"/>
          <w:szCs w:val="32"/>
          <w:lang w:val="en-US" w:eastAsia="zh-CN"/>
        </w:rPr>
        <w:t>本办法依据相关法律法规、标准及规定</w:t>
      </w:r>
      <w:r>
        <w:rPr>
          <w:rFonts w:hint="eastAsia" w:ascii="宋体" w:hAnsi="宋体"/>
          <w:sz w:val="28"/>
          <w:szCs w:val="32"/>
          <w:lang w:val="en-US" w:eastAsia="zh-CN"/>
        </w:rPr>
        <w:t>如下：</w:t>
      </w:r>
    </w:p>
    <w:p w14:paraId="16722B52">
      <w:pPr>
        <w:numPr>
          <w:ilvl w:val="0"/>
          <w:numId w:val="1"/>
        </w:numPr>
        <w:autoSpaceDE w:val="0"/>
        <w:autoSpaceDN w:val="0"/>
        <w:adjustRightInd w:val="0"/>
        <w:ind w:left="0" w:leftChars="0" w:firstLine="0" w:firstLineChars="0"/>
        <w:rPr>
          <w:rFonts w:hint="eastAsia" w:asciiTheme="minorEastAsia" w:hAnsiTheme="minorEastAsia" w:eastAsiaTheme="minorEastAsia" w:cstheme="minorEastAsia"/>
          <w:spacing w:val="4"/>
          <w:sz w:val="28"/>
          <w:szCs w:val="28"/>
        </w:rPr>
      </w:pPr>
      <w:r>
        <w:rPr>
          <w:rFonts w:hint="eastAsia" w:asciiTheme="minorEastAsia" w:hAnsiTheme="minorEastAsia" w:eastAsiaTheme="minorEastAsia" w:cstheme="minorEastAsia"/>
          <w:spacing w:val="4"/>
          <w:sz w:val="28"/>
          <w:szCs w:val="28"/>
        </w:rPr>
        <w:t>《城市道路交通标志和标线设置规范》（GB51038-2015）</w:t>
      </w:r>
    </w:p>
    <w:p w14:paraId="231DB6F2">
      <w:pPr>
        <w:numPr>
          <w:ilvl w:val="0"/>
          <w:numId w:val="1"/>
        </w:numPr>
        <w:autoSpaceDE w:val="0"/>
        <w:autoSpaceDN w:val="0"/>
        <w:adjustRightInd w:val="0"/>
        <w:ind w:left="0" w:leftChars="0" w:firstLine="0" w:firstLineChars="0"/>
        <w:rPr>
          <w:rFonts w:hint="eastAsia" w:asciiTheme="minorEastAsia" w:hAnsiTheme="minorEastAsia" w:eastAsiaTheme="minorEastAsia" w:cstheme="minorEastAsia"/>
          <w:spacing w:val="4"/>
          <w:sz w:val="28"/>
          <w:szCs w:val="28"/>
        </w:rPr>
      </w:pPr>
      <w:r>
        <w:rPr>
          <w:rFonts w:hint="eastAsia" w:asciiTheme="minorEastAsia" w:hAnsiTheme="minorEastAsia" w:eastAsiaTheme="minorEastAsia" w:cstheme="minorEastAsia"/>
          <w:spacing w:val="4"/>
          <w:sz w:val="28"/>
          <w:szCs w:val="28"/>
        </w:rPr>
        <w:t xml:space="preserve">《道路交通标志牌与支撑结构标准图集》（DBJT 08-122-2016） </w:t>
      </w:r>
    </w:p>
    <w:p w14:paraId="33668ED2">
      <w:pPr>
        <w:numPr>
          <w:ilvl w:val="0"/>
          <w:numId w:val="1"/>
        </w:numPr>
        <w:autoSpaceDE w:val="0"/>
        <w:autoSpaceDN w:val="0"/>
        <w:adjustRightInd w:val="0"/>
        <w:ind w:left="0" w:leftChars="0" w:firstLine="0" w:firstLineChars="0"/>
        <w:rPr>
          <w:rFonts w:hint="eastAsia" w:asciiTheme="minorEastAsia" w:hAnsiTheme="minorEastAsia" w:eastAsiaTheme="minorEastAsia" w:cstheme="minorEastAsia"/>
          <w:spacing w:val="4"/>
          <w:sz w:val="28"/>
          <w:szCs w:val="28"/>
        </w:rPr>
      </w:pPr>
      <w:r>
        <w:rPr>
          <w:rFonts w:hint="eastAsia" w:asciiTheme="minorEastAsia" w:hAnsiTheme="minorEastAsia" w:eastAsiaTheme="minorEastAsia" w:cstheme="minorEastAsia"/>
          <w:spacing w:val="4"/>
          <w:sz w:val="28"/>
          <w:szCs w:val="28"/>
        </w:rPr>
        <w:t>《道路交通标志板及支撑件》（GB/</w:t>
      </w:r>
      <w:r>
        <w:rPr>
          <w:rFonts w:hint="eastAsia" w:asciiTheme="minorEastAsia" w:hAnsiTheme="minorEastAsia" w:eastAsiaTheme="minorEastAsia" w:cstheme="minorEastAsia"/>
          <w:spacing w:val="4"/>
          <w:sz w:val="28"/>
          <w:szCs w:val="28"/>
          <w:lang w:val="en-US" w:eastAsia="en-US"/>
        </w:rPr>
        <w:t>T23827</w:t>
      </w:r>
      <w:r>
        <w:rPr>
          <w:rFonts w:hint="eastAsia" w:asciiTheme="minorEastAsia" w:hAnsiTheme="minorEastAsia" w:eastAsiaTheme="minorEastAsia" w:cstheme="minorEastAsia"/>
          <w:spacing w:val="4"/>
          <w:sz w:val="28"/>
          <w:szCs w:val="28"/>
        </w:rPr>
        <w:t xml:space="preserve">-2009） </w:t>
      </w:r>
    </w:p>
    <w:p w14:paraId="012289DB">
      <w:pPr>
        <w:numPr>
          <w:ilvl w:val="0"/>
          <w:numId w:val="1"/>
        </w:numPr>
        <w:autoSpaceDE w:val="0"/>
        <w:autoSpaceDN w:val="0"/>
        <w:adjustRightInd w:val="0"/>
        <w:ind w:left="0" w:leftChars="0" w:firstLine="0" w:firstLineChars="0"/>
        <w:rPr>
          <w:rFonts w:hint="eastAsia" w:asciiTheme="minorEastAsia" w:hAnsiTheme="minorEastAsia" w:eastAsiaTheme="minorEastAsia" w:cstheme="minorEastAsia"/>
          <w:spacing w:val="4"/>
          <w:sz w:val="28"/>
          <w:szCs w:val="28"/>
        </w:rPr>
      </w:pPr>
      <w:r>
        <w:rPr>
          <w:rFonts w:hint="eastAsia" w:asciiTheme="minorEastAsia" w:hAnsiTheme="minorEastAsia" w:eastAsiaTheme="minorEastAsia" w:cstheme="minorEastAsia"/>
          <w:spacing w:val="4"/>
          <w:sz w:val="28"/>
          <w:szCs w:val="28"/>
        </w:rPr>
        <w:t xml:space="preserve">《上海市道路交通管理设施施工及验收规程》（DBJ08-232-98） </w:t>
      </w:r>
    </w:p>
    <w:p w14:paraId="0C37362B">
      <w:pPr>
        <w:numPr>
          <w:ilvl w:val="0"/>
          <w:numId w:val="1"/>
        </w:numPr>
        <w:autoSpaceDE w:val="0"/>
        <w:autoSpaceDN w:val="0"/>
        <w:adjustRightInd w:val="0"/>
        <w:ind w:left="0" w:leftChars="0" w:firstLine="0" w:firstLineChars="0"/>
        <w:rPr>
          <w:rFonts w:hint="eastAsia" w:asciiTheme="minorEastAsia" w:hAnsiTheme="minorEastAsia" w:eastAsiaTheme="minorEastAsia" w:cstheme="minorEastAsia"/>
          <w:spacing w:val="4"/>
          <w:sz w:val="28"/>
          <w:szCs w:val="28"/>
        </w:rPr>
      </w:pPr>
      <w:r>
        <w:rPr>
          <w:rFonts w:hint="eastAsia" w:asciiTheme="minorEastAsia" w:hAnsiTheme="minorEastAsia" w:eastAsiaTheme="minorEastAsia" w:cstheme="minorEastAsia"/>
          <w:spacing w:val="4"/>
          <w:sz w:val="28"/>
          <w:szCs w:val="28"/>
        </w:rPr>
        <w:t xml:space="preserve">《市政道路机电系统维护技术规程》（DG/TJ08-2171-2015） </w:t>
      </w:r>
    </w:p>
    <w:p w14:paraId="3D454611">
      <w:pPr>
        <w:numPr>
          <w:ilvl w:val="0"/>
          <w:numId w:val="1"/>
        </w:numPr>
        <w:autoSpaceDE w:val="0"/>
        <w:autoSpaceDN w:val="0"/>
        <w:adjustRightInd w:val="0"/>
        <w:ind w:left="0" w:leftChars="0" w:firstLine="0" w:firstLineChars="0"/>
        <w:rPr>
          <w:rFonts w:hint="eastAsia" w:asciiTheme="minorEastAsia" w:hAnsiTheme="minorEastAsia" w:eastAsiaTheme="minorEastAsia" w:cstheme="minorEastAsia"/>
          <w:spacing w:val="4"/>
          <w:sz w:val="28"/>
          <w:szCs w:val="28"/>
        </w:rPr>
      </w:pPr>
      <w:r>
        <w:rPr>
          <w:rFonts w:hint="eastAsia" w:asciiTheme="minorEastAsia" w:hAnsiTheme="minorEastAsia" w:eastAsiaTheme="minorEastAsia" w:cstheme="minorEastAsia"/>
          <w:spacing w:val="4"/>
          <w:sz w:val="28"/>
          <w:szCs w:val="28"/>
        </w:rPr>
        <w:t>《道路交通标志和标线》（GB 5768）</w:t>
      </w:r>
    </w:p>
    <w:p w14:paraId="512450EB">
      <w:pPr>
        <w:numPr>
          <w:ilvl w:val="0"/>
          <w:numId w:val="1"/>
        </w:numPr>
        <w:autoSpaceDE w:val="0"/>
        <w:autoSpaceDN w:val="0"/>
        <w:adjustRightInd w:val="0"/>
        <w:ind w:left="0" w:leftChars="0" w:firstLine="0" w:firstLineChars="0"/>
        <w:rPr>
          <w:rFonts w:hint="eastAsia" w:asciiTheme="minorEastAsia" w:hAnsiTheme="minorEastAsia" w:eastAsiaTheme="minorEastAsia" w:cstheme="minorEastAsia"/>
          <w:spacing w:val="4"/>
          <w:sz w:val="28"/>
          <w:szCs w:val="28"/>
        </w:rPr>
      </w:pPr>
      <w:r>
        <w:rPr>
          <w:rFonts w:hint="eastAsia" w:asciiTheme="minorEastAsia" w:hAnsiTheme="minorEastAsia" w:eastAsiaTheme="minorEastAsia" w:cstheme="minorEastAsia"/>
          <w:spacing w:val="4"/>
          <w:sz w:val="28"/>
          <w:szCs w:val="28"/>
        </w:rPr>
        <w:t xml:space="preserve">《突起路标技术条件》（JT/T390-1999） </w:t>
      </w:r>
    </w:p>
    <w:p w14:paraId="5A2BA83A">
      <w:pPr>
        <w:numPr>
          <w:ilvl w:val="0"/>
          <w:numId w:val="1"/>
        </w:numPr>
        <w:autoSpaceDE w:val="0"/>
        <w:autoSpaceDN w:val="0"/>
        <w:adjustRightInd w:val="0"/>
        <w:ind w:left="0" w:leftChars="0" w:firstLine="0" w:firstLineChars="0"/>
        <w:rPr>
          <w:rFonts w:hint="eastAsia" w:asciiTheme="minorEastAsia" w:hAnsiTheme="minorEastAsia" w:eastAsiaTheme="minorEastAsia" w:cstheme="minorEastAsia"/>
          <w:spacing w:val="4"/>
          <w:sz w:val="28"/>
          <w:szCs w:val="28"/>
        </w:rPr>
      </w:pPr>
      <w:r>
        <w:rPr>
          <w:rFonts w:hint="eastAsia" w:asciiTheme="minorEastAsia" w:hAnsiTheme="minorEastAsia" w:eastAsiaTheme="minorEastAsia" w:cstheme="minorEastAsia"/>
          <w:spacing w:val="4"/>
          <w:sz w:val="28"/>
          <w:szCs w:val="28"/>
        </w:rPr>
        <w:t xml:space="preserve">《轮廓技术条件》（JT/T388-1999） </w:t>
      </w:r>
    </w:p>
    <w:p w14:paraId="37661750">
      <w:pPr>
        <w:numPr>
          <w:ilvl w:val="0"/>
          <w:numId w:val="1"/>
        </w:numPr>
        <w:autoSpaceDE w:val="0"/>
        <w:autoSpaceDN w:val="0"/>
        <w:adjustRightInd w:val="0"/>
        <w:ind w:left="0" w:leftChars="0" w:firstLine="0" w:firstLineChars="0"/>
        <w:rPr>
          <w:rFonts w:hint="eastAsia" w:asciiTheme="minorEastAsia" w:hAnsiTheme="minorEastAsia" w:eastAsiaTheme="minorEastAsia" w:cstheme="minorEastAsia"/>
          <w:spacing w:val="4"/>
          <w:sz w:val="28"/>
          <w:szCs w:val="28"/>
        </w:rPr>
      </w:pPr>
      <w:r>
        <w:rPr>
          <w:rFonts w:hint="eastAsia" w:asciiTheme="minorEastAsia" w:hAnsiTheme="minorEastAsia" w:eastAsiaTheme="minorEastAsia" w:cstheme="minorEastAsia"/>
          <w:spacing w:val="4"/>
          <w:sz w:val="28"/>
          <w:szCs w:val="28"/>
        </w:rPr>
        <w:t xml:space="preserve">《交通标志反光膜》（GB18833-2012） </w:t>
      </w:r>
    </w:p>
    <w:p w14:paraId="5F946BFD">
      <w:pPr>
        <w:keepNext w:val="0"/>
        <w:keepLines w:val="0"/>
        <w:pageBreakBefore w:val="0"/>
        <w:widowControl w:val="0"/>
        <w:numPr>
          <w:ilvl w:val="0"/>
          <w:numId w:val="1"/>
        </w:numPr>
        <w:kinsoku/>
        <w:wordWrap/>
        <w:overflowPunct/>
        <w:topLinePunct w:val="0"/>
        <w:autoSpaceDE w:val="0"/>
        <w:autoSpaceDN w:val="0"/>
        <w:bidi w:val="0"/>
        <w:adjustRightInd w:val="0"/>
        <w:snapToGrid/>
        <w:ind w:left="0" w:leftChars="0" w:firstLine="0" w:firstLineChars="0"/>
        <w:textAlignment w:val="auto"/>
        <w:rPr>
          <w:rFonts w:hint="eastAsia" w:asciiTheme="minorEastAsia" w:hAnsiTheme="minorEastAsia" w:eastAsiaTheme="minorEastAsia" w:cstheme="minorEastAsia"/>
          <w:spacing w:val="4"/>
          <w:sz w:val="28"/>
          <w:szCs w:val="28"/>
        </w:rPr>
      </w:pPr>
      <w:r>
        <w:rPr>
          <w:rFonts w:hint="eastAsia" w:asciiTheme="minorEastAsia" w:hAnsiTheme="minorEastAsia" w:eastAsiaTheme="minorEastAsia" w:cstheme="minorEastAsia"/>
          <w:spacing w:val="4"/>
          <w:sz w:val="28"/>
          <w:szCs w:val="28"/>
        </w:rPr>
        <w:t xml:space="preserve">《钢结构焊接规范》（GB50661-2011） </w:t>
      </w:r>
    </w:p>
    <w:p w14:paraId="3417070A">
      <w:pPr>
        <w:numPr>
          <w:ilvl w:val="0"/>
          <w:numId w:val="1"/>
        </w:numPr>
        <w:autoSpaceDE w:val="0"/>
        <w:autoSpaceDN w:val="0"/>
        <w:adjustRightInd w:val="0"/>
        <w:ind w:left="0" w:leftChars="0" w:firstLine="0" w:firstLineChars="0"/>
        <w:rPr>
          <w:rFonts w:hint="eastAsia" w:asciiTheme="minorEastAsia" w:hAnsiTheme="minorEastAsia" w:eastAsiaTheme="minorEastAsia" w:cstheme="minorEastAsia"/>
          <w:spacing w:val="4"/>
          <w:sz w:val="28"/>
          <w:szCs w:val="28"/>
        </w:rPr>
      </w:pPr>
      <w:r>
        <w:rPr>
          <w:rFonts w:hint="eastAsia" w:asciiTheme="minorEastAsia" w:hAnsiTheme="minorEastAsia" w:eastAsiaTheme="minorEastAsia" w:cstheme="minorEastAsia"/>
          <w:spacing w:val="4"/>
          <w:sz w:val="28"/>
          <w:szCs w:val="28"/>
        </w:rPr>
        <w:t xml:space="preserve">《混凝土的质量控制标准》（GB50164-2011） </w:t>
      </w:r>
    </w:p>
    <w:p w14:paraId="55D71EFA">
      <w:pPr>
        <w:numPr>
          <w:ilvl w:val="0"/>
          <w:numId w:val="1"/>
        </w:numPr>
        <w:autoSpaceDE w:val="0"/>
        <w:autoSpaceDN w:val="0"/>
        <w:adjustRightInd w:val="0"/>
        <w:ind w:left="0" w:leftChars="0" w:firstLine="0" w:firstLineChars="0"/>
        <w:rPr>
          <w:rFonts w:hint="eastAsia" w:asciiTheme="minorEastAsia" w:hAnsiTheme="minorEastAsia" w:eastAsiaTheme="minorEastAsia" w:cstheme="minorEastAsia"/>
          <w:spacing w:val="4"/>
          <w:sz w:val="28"/>
          <w:szCs w:val="28"/>
        </w:rPr>
      </w:pPr>
      <w:r>
        <w:rPr>
          <w:rFonts w:hint="eastAsia" w:asciiTheme="minorEastAsia" w:hAnsiTheme="minorEastAsia" w:eastAsiaTheme="minorEastAsia" w:cstheme="minorEastAsia"/>
          <w:spacing w:val="4"/>
          <w:sz w:val="28"/>
          <w:szCs w:val="28"/>
        </w:rPr>
        <w:t xml:space="preserve">《低压用户电气装置规程》（DGJ08-100-2003）  </w:t>
      </w:r>
    </w:p>
    <w:p w14:paraId="70762DC1">
      <w:pPr>
        <w:numPr>
          <w:ilvl w:val="0"/>
          <w:numId w:val="1"/>
        </w:numPr>
        <w:autoSpaceDE w:val="0"/>
        <w:autoSpaceDN w:val="0"/>
        <w:adjustRightInd w:val="0"/>
        <w:ind w:left="0" w:leftChars="0" w:firstLine="0" w:firstLineChars="0"/>
        <w:rPr>
          <w:rFonts w:hint="eastAsia" w:asciiTheme="minorEastAsia" w:hAnsiTheme="minorEastAsia" w:eastAsiaTheme="minorEastAsia" w:cstheme="minorEastAsia"/>
          <w:spacing w:val="4"/>
          <w:sz w:val="28"/>
          <w:szCs w:val="28"/>
        </w:rPr>
      </w:pPr>
      <w:r>
        <w:rPr>
          <w:rFonts w:hint="eastAsia" w:asciiTheme="minorEastAsia" w:hAnsiTheme="minorEastAsia" w:eastAsiaTheme="minorEastAsia" w:cstheme="minorEastAsia"/>
          <w:spacing w:val="4"/>
          <w:sz w:val="28"/>
          <w:szCs w:val="28"/>
        </w:rPr>
        <w:t>《道路交通管理设施施工及验收规程》（DBJ08-232-1998）</w:t>
      </w:r>
    </w:p>
    <w:p w14:paraId="5BF7905D">
      <w:pPr>
        <w:numPr>
          <w:ilvl w:val="0"/>
          <w:numId w:val="1"/>
        </w:numPr>
        <w:autoSpaceDE w:val="0"/>
        <w:autoSpaceDN w:val="0"/>
        <w:adjustRightInd w:val="0"/>
        <w:ind w:left="0" w:leftChars="0" w:firstLine="0" w:firstLineChars="0"/>
        <w:rPr>
          <w:rFonts w:hint="eastAsia" w:asciiTheme="minorEastAsia" w:hAnsiTheme="minorEastAsia" w:eastAsiaTheme="minorEastAsia" w:cstheme="minorEastAsia"/>
          <w:spacing w:val="4"/>
          <w:sz w:val="28"/>
          <w:szCs w:val="28"/>
        </w:rPr>
      </w:pPr>
      <w:r>
        <w:rPr>
          <w:rFonts w:hint="eastAsia" w:asciiTheme="minorEastAsia" w:hAnsiTheme="minorEastAsia" w:eastAsiaTheme="minorEastAsia" w:cstheme="minorEastAsia"/>
          <w:spacing w:val="4"/>
          <w:sz w:val="28"/>
          <w:szCs w:val="28"/>
        </w:rPr>
        <w:t>《道路交通管理实施设置技术规程》（DBJ08-39-94）</w:t>
      </w:r>
    </w:p>
    <w:p w14:paraId="390D59F2">
      <w:pPr>
        <w:numPr>
          <w:ilvl w:val="0"/>
          <w:numId w:val="1"/>
        </w:numPr>
        <w:autoSpaceDE w:val="0"/>
        <w:autoSpaceDN w:val="0"/>
        <w:adjustRightInd w:val="0"/>
        <w:ind w:left="0" w:leftChars="0" w:firstLine="0" w:firstLineChars="0"/>
        <w:rPr>
          <w:rFonts w:hint="eastAsia" w:asciiTheme="minorEastAsia" w:hAnsiTheme="minorEastAsia" w:eastAsiaTheme="minorEastAsia" w:cstheme="minorEastAsia"/>
          <w:spacing w:val="4"/>
          <w:sz w:val="28"/>
          <w:szCs w:val="28"/>
        </w:rPr>
      </w:pPr>
      <w:r>
        <w:rPr>
          <w:rFonts w:hint="eastAsia" w:asciiTheme="minorEastAsia" w:hAnsiTheme="minorEastAsia" w:eastAsiaTheme="minorEastAsia" w:cstheme="minorEastAsia"/>
          <w:spacing w:val="4"/>
          <w:sz w:val="28"/>
          <w:szCs w:val="28"/>
        </w:rPr>
        <w:t xml:space="preserve">《LED道路交通诱导可变信息标志》（GA/T484-2018） </w:t>
      </w:r>
    </w:p>
    <w:p w14:paraId="289D72B8">
      <w:pPr>
        <w:numPr>
          <w:ilvl w:val="0"/>
          <w:numId w:val="1"/>
        </w:numPr>
        <w:autoSpaceDE w:val="0"/>
        <w:autoSpaceDN w:val="0"/>
        <w:adjustRightInd w:val="0"/>
        <w:ind w:left="0" w:leftChars="0" w:firstLine="0" w:firstLineChars="0"/>
        <w:rPr>
          <w:rFonts w:hint="eastAsia" w:asciiTheme="minorEastAsia" w:hAnsiTheme="minorEastAsia" w:eastAsiaTheme="minorEastAsia" w:cstheme="minorEastAsia"/>
          <w:spacing w:val="4"/>
          <w:sz w:val="28"/>
          <w:szCs w:val="28"/>
        </w:rPr>
      </w:pPr>
      <w:r>
        <w:rPr>
          <w:rFonts w:hint="eastAsia" w:asciiTheme="minorEastAsia" w:hAnsiTheme="minorEastAsia" w:eastAsiaTheme="minorEastAsia" w:cstheme="minorEastAsia"/>
          <w:spacing w:val="4"/>
          <w:sz w:val="28"/>
          <w:szCs w:val="28"/>
        </w:rPr>
        <w:t xml:space="preserve">《可变车道LED指示标志通用要求》（DB31/T613-2012） </w:t>
      </w:r>
    </w:p>
    <w:p w14:paraId="740CC6BA">
      <w:pPr>
        <w:numPr>
          <w:ilvl w:val="0"/>
          <w:numId w:val="1"/>
        </w:numPr>
        <w:autoSpaceDE w:val="0"/>
        <w:autoSpaceDN w:val="0"/>
        <w:adjustRightInd w:val="0"/>
        <w:ind w:left="0" w:leftChars="0" w:firstLine="0" w:firstLineChars="0"/>
        <w:rPr>
          <w:rFonts w:hint="eastAsia" w:asciiTheme="minorEastAsia" w:hAnsiTheme="minorEastAsia" w:eastAsiaTheme="minorEastAsia" w:cstheme="minorEastAsia"/>
          <w:spacing w:val="4"/>
          <w:sz w:val="28"/>
          <w:szCs w:val="28"/>
        </w:rPr>
      </w:pPr>
      <w:r>
        <w:rPr>
          <w:rFonts w:hint="eastAsia" w:asciiTheme="minorEastAsia" w:hAnsiTheme="minorEastAsia" w:eastAsiaTheme="minorEastAsia" w:cstheme="minorEastAsia"/>
          <w:spacing w:val="4"/>
          <w:sz w:val="28"/>
          <w:szCs w:val="28"/>
        </w:rPr>
        <w:t xml:space="preserve">《高速公路LED可变信息标志》（GB/T23828-2009） </w:t>
      </w:r>
    </w:p>
    <w:p w14:paraId="4A80E638">
      <w:pPr>
        <w:numPr>
          <w:ilvl w:val="0"/>
          <w:numId w:val="1"/>
        </w:numPr>
        <w:autoSpaceDE w:val="0"/>
        <w:autoSpaceDN w:val="0"/>
        <w:adjustRightInd w:val="0"/>
        <w:ind w:left="0" w:leftChars="0" w:firstLine="0" w:firstLineChars="0"/>
        <w:rPr>
          <w:rFonts w:hint="eastAsia" w:asciiTheme="minorEastAsia" w:hAnsiTheme="minorEastAsia" w:eastAsiaTheme="minorEastAsia" w:cstheme="minorEastAsia"/>
          <w:spacing w:val="4"/>
          <w:sz w:val="28"/>
          <w:szCs w:val="28"/>
        </w:rPr>
      </w:pPr>
      <w:r>
        <w:rPr>
          <w:rFonts w:hint="eastAsia" w:asciiTheme="minorEastAsia" w:hAnsiTheme="minorEastAsia" w:eastAsiaTheme="minorEastAsia" w:cstheme="minorEastAsia"/>
          <w:spacing w:val="4"/>
          <w:sz w:val="28"/>
          <w:szCs w:val="28"/>
        </w:rPr>
        <w:t xml:space="preserve">《建筑施工安全检查标准》（JGJ59－2011） </w:t>
      </w:r>
    </w:p>
    <w:p w14:paraId="5A872083">
      <w:pPr>
        <w:numPr>
          <w:ilvl w:val="0"/>
          <w:numId w:val="1"/>
        </w:numPr>
        <w:autoSpaceDE w:val="0"/>
        <w:autoSpaceDN w:val="0"/>
        <w:adjustRightInd w:val="0"/>
        <w:ind w:left="0" w:leftChars="0" w:firstLine="0" w:firstLineChars="0"/>
        <w:rPr>
          <w:rFonts w:hint="eastAsia" w:asciiTheme="minorEastAsia" w:hAnsiTheme="minorEastAsia" w:eastAsiaTheme="minorEastAsia" w:cstheme="minorEastAsia"/>
          <w:spacing w:val="4"/>
          <w:sz w:val="28"/>
          <w:szCs w:val="28"/>
        </w:rPr>
      </w:pPr>
      <w:r>
        <w:rPr>
          <w:rFonts w:hint="eastAsia" w:asciiTheme="minorEastAsia" w:hAnsiTheme="minorEastAsia" w:eastAsiaTheme="minorEastAsia" w:cstheme="minorEastAsia"/>
          <w:spacing w:val="4"/>
          <w:sz w:val="28"/>
          <w:szCs w:val="28"/>
        </w:rPr>
        <w:t xml:space="preserve">《施工现场临时用电安全技术规范》（JGJ46－2005） </w:t>
      </w:r>
    </w:p>
    <w:p w14:paraId="600BA9CC">
      <w:pPr>
        <w:numPr>
          <w:ilvl w:val="0"/>
          <w:numId w:val="1"/>
        </w:numPr>
        <w:autoSpaceDE w:val="0"/>
        <w:autoSpaceDN w:val="0"/>
        <w:adjustRightInd w:val="0"/>
        <w:ind w:left="0" w:leftChars="0" w:firstLine="0" w:firstLineChars="0"/>
        <w:rPr>
          <w:rFonts w:hint="eastAsia" w:asciiTheme="minorEastAsia" w:hAnsiTheme="minorEastAsia" w:eastAsiaTheme="minorEastAsia" w:cstheme="minorEastAsia"/>
          <w:spacing w:val="4"/>
          <w:sz w:val="28"/>
          <w:szCs w:val="28"/>
        </w:rPr>
      </w:pPr>
      <w:r>
        <w:rPr>
          <w:rFonts w:hint="eastAsia" w:asciiTheme="minorEastAsia" w:hAnsiTheme="minorEastAsia" w:eastAsiaTheme="minorEastAsia" w:cstheme="minorEastAsia"/>
          <w:spacing w:val="4"/>
          <w:sz w:val="28"/>
          <w:szCs w:val="28"/>
        </w:rPr>
        <w:t xml:space="preserve">《建筑施工高处作业安全技术规范》（JGJ80-2016） </w:t>
      </w:r>
    </w:p>
    <w:p w14:paraId="678D59F1">
      <w:pPr>
        <w:numPr>
          <w:ilvl w:val="0"/>
          <w:numId w:val="1"/>
        </w:numPr>
        <w:autoSpaceDE w:val="0"/>
        <w:autoSpaceDN w:val="0"/>
        <w:adjustRightInd w:val="0"/>
        <w:ind w:left="0" w:leftChars="0" w:firstLine="0" w:firstLineChars="0"/>
        <w:rPr>
          <w:rFonts w:hint="eastAsia" w:asciiTheme="minorEastAsia" w:hAnsiTheme="minorEastAsia" w:eastAsiaTheme="minorEastAsia" w:cstheme="minorEastAsia"/>
          <w:spacing w:val="4"/>
          <w:sz w:val="28"/>
          <w:szCs w:val="28"/>
        </w:rPr>
      </w:pPr>
      <w:r>
        <w:rPr>
          <w:rFonts w:hint="eastAsia" w:asciiTheme="minorEastAsia" w:hAnsiTheme="minorEastAsia" w:eastAsiaTheme="minorEastAsia" w:cstheme="minorEastAsia"/>
          <w:spacing w:val="4"/>
          <w:sz w:val="28"/>
          <w:szCs w:val="28"/>
        </w:rPr>
        <w:t>《施工现场安全生产保证体系》（沪建建[2003]137号）</w:t>
      </w:r>
    </w:p>
    <w:p w14:paraId="2552E2CE">
      <w:pPr>
        <w:numPr>
          <w:ilvl w:val="0"/>
          <w:numId w:val="1"/>
        </w:numPr>
        <w:autoSpaceDE w:val="0"/>
        <w:autoSpaceDN w:val="0"/>
        <w:adjustRightInd w:val="0"/>
        <w:ind w:left="0" w:leftChars="0" w:firstLine="0" w:firstLineChars="0"/>
        <w:rPr>
          <w:rFonts w:hint="eastAsia" w:asciiTheme="minorEastAsia" w:hAnsiTheme="minorEastAsia" w:eastAsiaTheme="minorEastAsia" w:cstheme="minorEastAsia"/>
          <w:spacing w:val="4"/>
          <w:sz w:val="28"/>
          <w:szCs w:val="28"/>
        </w:rPr>
      </w:pPr>
      <w:r>
        <w:rPr>
          <w:rFonts w:hint="eastAsia" w:asciiTheme="minorEastAsia" w:hAnsiTheme="minorEastAsia" w:eastAsiaTheme="minorEastAsia" w:cstheme="minorEastAsia"/>
          <w:spacing w:val="4"/>
          <w:sz w:val="28"/>
          <w:szCs w:val="28"/>
        </w:rPr>
        <w:t xml:space="preserve">《上海市高速公路和快速路养护维修安全作业实施规定（试行）》（沪路政安【2017】123 号） </w:t>
      </w:r>
    </w:p>
    <w:p w14:paraId="0142C5AA">
      <w:pPr>
        <w:numPr>
          <w:ilvl w:val="0"/>
          <w:numId w:val="1"/>
        </w:numPr>
        <w:autoSpaceDE w:val="0"/>
        <w:autoSpaceDN w:val="0"/>
        <w:adjustRightInd w:val="0"/>
        <w:ind w:left="0" w:leftChars="0" w:firstLine="0" w:firstLineChars="0"/>
        <w:rPr>
          <w:rFonts w:hint="eastAsia" w:asciiTheme="minorEastAsia" w:hAnsiTheme="minorEastAsia" w:eastAsiaTheme="minorEastAsia" w:cstheme="minorEastAsia"/>
          <w:spacing w:val="4"/>
          <w:sz w:val="28"/>
          <w:szCs w:val="28"/>
        </w:rPr>
      </w:pPr>
      <w:r>
        <w:rPr>
          <w:rFonts w:hint="eastAsia" w:asciiTheme="minorEastAsia" w:hAnsiTheme="minorEastAsia" w:eastAsiaTheme="minorEastAsia" w:cstheme="minorEastAsia"/>
          <w:spacing w:val="4"/>
          <w:sz w:val="28"/>
          <w:szCs w:val="28"/>
        </w:rPr>
        <w:t xml:space="preserve">《公路交通标志和标线设置规范》（JTGD82-2009） </w:t>
      </w:r>
    </w:p>
    <w:p w14:paraId="35037A6A">
      <w:pPr>
        <w:numPr>
          <w:ilvl w:val="0"/>
          <w:numId w:val="1"/>
        </w:numPr>
        <w:autoSpaceDE w:val="0"/>
        <w:autoSpaceDN w:val="0"/>
        <w:adjustRightInd w:val="0"/>
        <w:ind w:left="0" w:leftChars="0" w:firstLine="0" w:firstLineChars="0"/>
        <w:rPr>
          <w:rFonts w:hint="eastAsia" w:asciiTheme="minorEastAsia" w:hAnsiTheme="minorEastAsia" w:eastAsiaTheme="minorEastAsia" w:cstheme="minorEastAsia"/>
          <w:spacing w:val="4"/>
          <w:sz w:val="28"/>
          <w:szCs w:val="28"/>
        </w:rPr>
      </w:pPr>
      <w:r>
        <w:rPr>
          <w:rFonts w:hint="eastAsia" w:asciiTheme="minorEastAsia" w:hAnsiTheme="minorEastAsia" w:eastAsiaTheme="minorEastAsia" w:cstheme="minorEastAsia"/>
          <w:spacing w:val="4"/>
          <w:sz w:val="28"/>
          <w:szCs w:val="28"/>
        </w:rPr>
        <w:t xml:space="preserve">《公路养护安全作业规程》（JTG H30-2015） </w:t>
      </w:r>
    </w:p>
    <w:p w14:paraId="0B02DE78">
      <w:pPr>
        <w:numPr>
          <w:ilvl w:val="0"/>
          <w:numId w:val="1"/>
        </w:numPr>
        <w:autoSpaceDE w:val="0"/>
        <w:autoSpaceDN w:val="0"/>
        <w:adjustRightInd w:val="0"/>
        <w:ind w:left="0" w:leftChars="0" w:firstLine="0" w:firstLineChars="0"/>
        <w:rPr>
          <w:rFonts w:hint="eastAsia" w:asciiTheme="minorEastAsia" w:hAnsiTheme="minorEastAsia" w:eastAsiaTheme="minorEastAsia" w:cstheme="minorEastAsia"/>
          <w:spacing w:val="4"/>
          <w:sz w:val="28"/>
          <w:szCs w:val="28"/>
        </w:rPr>
      </w:pPr>
      <w:r>
        <w:rPr>
          <w:rFonts w:hint="eastAsia" w:asciiTheme="minorEastAsia" w:hAnsiTheme="minorEastAsia" w:eastAsiaTheme="minorEastAsia" w:cstheme="minorEastAsia"/>
          <w:spacing w:val="4"/>
          <w:sz w:val="28"/>
          <w:szCs w:val="28"/>
        </w:rPr>
        <w:t>《上海市建设工程监理管理办法》（上海市人民政府第72号令）</w:t>
      </w:r>
    </w:p>
    <w:p w14:paraId="52C7FE01">
      <w:pPr>
        <w:numPr>
          <w:ilvl w:val="0"/>
          <w:numId w:val="1"/>
        </w:numPr>
        <w:autoSpaceDE w:val="0"/>
        <w:autoSpaceDN w:val="0"/>
        <w:adjustRightInd w:val="0"/>
        <w:ind w:left="0" w:leftChars="0" w:firstLine="0" w:firstLineChars="0"/>
        <w:jc w:val="left"/>
        <w:rPr>
          <w:rFonts w:hint="eastAsia" w:asciiTheme="minorEastAsia" w:hAnsiTheme="minorEastAsia" w:eastAsiaTheme="minorEastAsia" w:cstheme="minorEastAsia"/>
          <w:spacing w:val="4"/>
          <w:sz w:val="28"/>
          <w:szCs w:val="28"/>
        </w:rPr>
      </w:pPr>
      <w:r>
        <w:rPr>
          <w:rFonts w:hint="eastAsia" w:asciiTheme="minorEastAsia" w:hAnsiTheme="minorEastAsia" w:eastAsiaTheme="minorEastAsia" w:cstheme="minorEastAsia"/>
          <w:spacing w:val="4"/>
          <w:sz w:val="28"/>
          <w:szCs w:val="28"/>
        </w:rPr>
        <w:t>《道路交通标志和标线第2部分：道路交通标志》</w:t>
      </w:r>
      <w:bookmarkStart w:id="0" w:name="_GoBack"/>
      <w:bookmarkEnd w:id="0"/>
      <w:r>
        <w:rPr>
          <w:rFonts w:hint="eastAsia" w:asciiTheme="minorEastAsia" w:hAnsiTheme="minorEastAsia" w:eastAsiaTheme="minorEastAsia" w:cstheme="minorEastAsia"/>
          <w:spacing w:val="4"/>
          <w:sz w:val="28"/>
          <w:szCs w:val="28"/>
        </w:rPr>
        <w:t>（GB5768.2-2022）</w:t>
      </w:r>
    </w:p>
    <w:p w14:paraId="61CB2E61">
      <w:pPr>
        <w:numPr>
          <w:ilvl w:val="0"/>
          <w:numId w:val="1"/>
        </w:numPr>
        <w:autoSpaceDE w:val="0"/>
        <w:autoSpaceDN w:val="0"/>
        <w:adjustRightInd w:val="0"/>
        <w:ind w:left="0" w:leftChars="0" w:firstLine="0" w:firstLineChars="0"/>
        <w:rPr>
          <w:rFonts w:hint="eastAsia" w:asciiTheme="minorEastAsia" w:hAnsiTheme="minorEastAsia" w:eastAsiaTheme="minorEastAsia" w:cstheme="minorEastAsia"/>
          <w:spacing w:val="4"/>
          <w:sz w:val="28"/>
          <w:szCs w:val="28"/>
        </w:rPr>
      </w:pPr>
      <w:r>
        <w:rPr>
          <w:rFonts w:hint="eastAsia" w:asciiTheme="minorEastAsia" w:hAnsiTheme="minorEastAsia" w:eastAsiaTheme="minorEastAsia" w:cstheme="minorEastAsia"/>
          <w:spacing w:val="4"/>
          <w:sz w:val="28"/>
          <w:szCs w:val="28"/>
        </w:rPr>
        <w:t>《路面标线用玻璃珠》（GBT 24722-2020）</w:t>
      </w:r>
    </w:p>
    <w:p w14:paraId="6032D004">
      <w:pPr>
        <w:numPr>
          <w:ilvl w:val="0"/>
          <w:numId w:val="1"/>
        </w:numPr>
        <w:autoSpaceDE w:val="0"/>
        <w:autoSpaceDN w:val="0"/>
        <w:adjustRightInd w:val="0"/>
        <w:ind w:left="0" w:leftChars="0" w:firstLine="0" w:firstLineChars="0"/>
        <w:rPr>
          <w:rFonts w:hint="eastAsia" w:asciiTheme="minorEastAsia" w:hAnsiTheme="minorEastAsia" w:eastAsiaTheme="minorEastAsia" w:cstheme="minorEastAsia"/>
          <w:spacing w:val="4"/>
          <w:sz w:val="28"/>
          <w:szCs w:val="28"/>
        </w:rPr>
      </w:pPr>
      <w:r>
        <w:rPr>
          <w:rFonts w:hint="eastAsia" w:asciiTheme="minorEastAsia" w:hAnsiTheme="minorEastAsia" w:eastAsiaTheme="minorEastAsia" w:cstheme="minorEastAsia"/>
          <w:spacing w:val="4"/>
          <w:sz w:val="28"/>
          <w:szCs w:val="28"/>
        </w:rPr>
        <w:t>《道路交通标线质量要求和检测方法》（GB_T 16311-2009）</w:t>
      </w:r>
    </w:p>
    <w:p w14:paraId="24F90127">
      <w:pPr>
        <w:numPr>
          <w:ilvl w:val="0"/>
          <w:numId w:val="1"/>
        </w:numPr>
        <w:autoSpaceDE w:val="0"/>
        <w:autoSpaceDN w:val="0"/>
        <w:adjustRightInd w:val="0"/>
        <w:ind w:left="0" w:leftChars="0" w:firstLine="0" w:firstLineChars="0"/>
        <w:jc w:val="left"/>
        <w:rPr>
          <w:rFonts w:hint="eastAsia" w:asciiTheme="minorEastAsia" w:hAnsiTheme="minorEastAsia" w:eastAsiaTheme="minorEastAsia" w:cstheme="minorEastAsia"/>
          <w:spacing w:val="4"/>
          <w:sz w:val="28"/>
          <w:szCs w:val="28"/>
        </w:rPr>
      </w:pPr>
      <w:r>
        <w:rPr>
          <w:rFonts w:hint="eastAsia" w:asciiTheme="minorEastAsia" w:hAnsiTheme="minorEastAsia" w:eastAsiaTheme="minorEastAsia" w:cstheme="minorEastAsia"/>
          <w:spacing w:val="4"/>
          <w:sz w:val="28"/>
          <w:szCs w:val="28"/>
        </w:rPr>
        <w:t>《路面标线涂料》（JT_T280-2022）</w:t>
      </w:r>
    </w:p>
    <w:p w14:paraId="155DF7EC">
      <w:pPr>
        <w:numPr>
          <w:ilvl w:val="0"/>
          <w:numId w:val="1"/>
        </w:numPr>
        <w:autoSpaceDE w:val="0"/>
        <w:autoSpaceDN w:val="0"/>
        <w:adjustRightInd w:val="0"/>
        <w:ind w:left="0" w:leftChars="0" w:firstLine="0" w:firstLineChars="0"/>
        <w:jc w:val="left"/>
        <w:rPr>
          <w:rFonts w:hint="eastAsia" w:asciiTheme="minorEastAsia" w:hAnsiTheme="minorEastAsia" w:eastAsiaTheme="minorEastAsia" w:cstheme="minorEastAsia"/>
          <w:spacing w:val="4"/>
          <w:sz w:val="28"/>
          <w:szCs w:val="28"/>
        </w:rPr>
      </w:pPr>
      <w:r>
        <w:rPr>
          <w:rFonts w:hint="eastAsia" w:asciiTheme="minorEastAsia" w:hAnsiTheme="minorEastAsia" w:eastAsiaTheme="minorEastAsia" w:cstheme="minorEastAsia"/>
          <w:spacing w:val="4"/>
          <w:sz w:val="28"/>
          <w:szCs w:val="28"/>
        </w:rPr>
        <w:t>《市交通委、市公安局关于明确交通标志、标线等交通设施管理职责的通知》（沪交设〔2014〕583号）</w:t>
      </w:r>
    </w:p>
    <w:p w14:paraId="5237EBC8">
      <w:pPr>
        <w:numPr>
          <w:ilvl w:val="0"/>
          <w:numId w:val="1"/>
        </w:numPr>
        <w:autoSpaceDE w:val="0"/>
        <w:autoSpaceDN w:val="0"/>
        <w:adjustRightInd w:val="0"/>
        <w:ind w:left="0" w:leftChars="0" w:firstLine="0" w:firstLineChars="0"/>
        <w:jc w:val="left"/>
        <w:rPr>
          <w:rFonts w:hint="eastAsia" w:asciiTheme="minorEastAsia" w:hAnsiTheme="minorEastAsia" w:eastAsiaTheme="minorEastAsia" w:cstheme="minorEastAsia"/>
          <w:spacing w:val="4"/>
          <w:sz w:val="28"/>
          <w:szCs w:val="28"/>
        </w:rPr>
      </w:pPr>
      <w:r>
        <w:rPr>
          <w:rFonts w:hint="eastAsia" w:asciiTheme="minorEastAsia" w:hAnsiTheme="minorEastAsia" w:eastAsiaTheme="minorEastAsia" w:cstheme="minorEastAsia"/>
          <w:spacing w:val="4"/>
          <w:sz w:val="28"/>
          <w:szCs w:val="28"/>
        </w:rPr>
        <w:t>《上海市交通委员会关于进一步加强道路交通标志标线等交通设施管理工作的通知》（沪交设〔2017〕82号）</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235389"/>
    <w:multiLevelType w:val="singleLevel"/>
    <w:tmpl w:val="BB235389"/>
    <w:lvl w:ilvl="0" w:tentative="0">
      <w:start w:val="1"/>
      <w:numFmt w:val="decimal"/>
      <w:suff w:val="nothing"/>
      <w:lvlText w:val="(%1)"/>
      <w:lvlJc w:val="left"/>
      <w:pPr>
        <w:ind w:left="0" w:leftChars="0" w:firstLine="0" w:firstLineChars="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2"/>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VmMjZjMjE1YTg5NmY3OWM4MjE4MjM0Zjc4YzNhNjUifQ=="/>
  </w:docVars>
  <w:rsids>
    <w:rsidRoot w:val="77FE0F47"/>
    <w:rsid w:val="77FE0F47"/>
    <w:rsid w:val="7F7F330F"/>
    <w:rsid w:val="E7B32F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Table Paragraph"/>
    <w:basedOn w:val="1"/>
    <w:qFormat/>
    <w:uiPriority w:val="1"/>
    <w:pPr>
      <w:jc w:val="left"/>
    </w:pPr>
    <w:rPr>
      <w:rFonts w:eastAsia="Calibri"/>
      <w:kern w:val="0"/>
      <w:sz w:val="22"/>
      <w:lang w:eastAsia="en-U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Office_6.11.0.8885_F1E327BC-269C-435d-A152-05C5408002CA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2024-10-16T22:51:00Z</dcterms:created>
  <dc:creator>许小然</dc:creator>
  <cp:lastModifiedBy>许小然</cp:lastModifiedBy>
  <dcterms:modified xsi:type="dcterms:W3CDTF">2024-11-05T09:58:28Z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2052-6.11.0.8885</vt:lpwstr>
  </property>
  <property fmtid="{D5CDD505-2E9C-101B-9397-08002B2CF9AE}" pid="3" name="ICV">
    <vt:lpwstr>1C87DE29CF49924286620F670898AED3_41</vt:lpwstr>
  </property>
</Properties>
</file>